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sz w:val="28"/>
        </w:rPr>
        <w:t>WYMAGANIA EDUKACYJNE Z WYCHOWANIA FIZYCZNEGO – KLASA VI SZKOŁY PODSTAWOWEJ</w:t>
      </w:r>
    </w:p>
    <w:p>
      <w:pPr>
        <w:pStyle w:val="Normal"/>
        <w:jc w:val="center"/>
        <w:rPr/>
      </w:pPr>
      <w:r>
        <w:rPr>
          <w:b/>
          <w:sz w:val="18"/>
        </w:rPr>
        <w:t>wymagania na poszczególne oceny • rok szkolny 2026/2027</w:t>
      </w:r>
    </w:p>
    <w:p>
      <w:pPr>
        <w:pStyle w:val="Normal"/>
        <w:spacing w:before="0" w:after="60"/>
        <w:rPr/>
      </w:pPr>
      <w:r>
        <w:rPr>
          <w:b/>
        </w:rPr>
        <w:t xml:space="preserve">Założenia: </w:t>
      </w:r>
      <w:r>
        <w:rPr/>
        <w:t>Wymagania sformułowano jako obserwowalne efekty uczenia się, zgodnie z wymaganiami dla klas V–VI. Przy ocenianiu uwzględnia się przede wszystkim systematyczność i aktywność, wysiłek wkładany przez ucznia, postęp, poziom opanowania umiejętności i wiadomości, bezpieczeństwo oraz kompetencje społeczne. Próby sprawności fizycznej służą rozpoznawaniu rozwoju i planowaniu pracy; nie powinny być jedyną podstawą oceny. Wymagania dostosowuje się do indywidualnych możliwości psychofizycznych i potrzeb edukacyjnych ucznia.</w:t>
      </w:r>
    </w:p>
    <w:tbl>
      <w:tblPr>
        <w:tblStyle w:val="Tabela-Siatka"/>
        <w:tblW w:w="1516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701"/>
        <w:gridCol w:w="2692"/>
        <w:gridCol w:w="2694"/>
        <w:gridCol w:w="2693"/>
        <w:gridCol w:w="2692"/>
        <w:gridCol w:w="2694"/>
      </w:tblGrid>
      <w:tr>
        <w:trPr>
          <w:tblHeader w:val="true"/>
          <w:cantSplit w:val="true"/>
        </w:trPr>
        <w:tc>
          <w:tcPr>
            <w:tcW w:w="1701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4"/>
                <w:szCs w:val="22"/>
                <w:lang w:val="en-US" w:eastAsia="en-US" w:bidi="ar-SA"/>
              </w:rPr>
              <w:t>Obszar wymagań</w:t>
            </w:r>
          </w:p>
        </w:tc>
        <w:tc>
          <w:tcPr>
            <w:tcW w:w="2692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4"/>
                <w:szCs w:val="22"/>
                <w:lang w:val="en-US" w:eastAsia="en-US" w:bidi="ar-SA"/>
              </w:rPr>
              <w:t>Dopuszczająca (2)</w:t>
            </w:r>
          </w:p>
        </w:tc>
        <w:tc>
          <w:tcPr>
            <w:tcW w:w="2694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4"/>
                <w:szCs w:val="22"/>
                <w:lang w:val="en-US" w:eastAsia="en-US" w:bidi="ar-SA"/>
              </w:rPr>
              <w:t>Dostateczna (3)</w:t>
            </w:r>
          </w:p>
        </w:tc>
        <w:tc>
          <w:tcPr>
            <w:tcW w:w="2693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4"/>
                <w:szCs w:val="22"/>
                <w:lang w:val="en-US" w:eastAsia="en-US" w:bidi="ar-SA"/>
              </w:rPr>
              <w:t>Dobra (4)</w:t>
            </w:r>
          </w:p>
        </w:tc>
        <w:tc>
          <w:tcPr>
            <w:tcW w:w="2692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4"/>
                <w:szCs w:val="22"/>
                <w:lang w:val="en-US" w:eastAsia="en-US" w:bidi="ar-SA"/>
              </w:rPr>
              <w:t>Bardzo dobra (5)</w:t>
            </w:r>
          </w:p>
        </w:tc>
        <w:tc>
          <w:tcPr>
            <w:tcW w:w="2694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4"/>
                <w:szCs w:val="22"/>
                <w:lang w:val="en-US" w:eastAsia="en-US" w:bidi="ar-SA"/>
              </w:rPr>
              <w:t>Celująca (6)</w:t>
            </w:r>
          </w:p>
        </w:tc>
      </w:tr>
      <w:tr>
        <w:trPr>
          <w:cantSplit w:val="true"/>
        </w:trPr>
        <w:tc>
          <w:tcPr>
            <w:tcW w:w="1701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4"/>
                <w:szCs w:val="22"/>
                <w:lang w:val="en-US" w:eastAsia="en-US" w:bidi="ar-SA"/>
              </w:rPr>
              <w:t>1. Rozwój fizyczny i sprawność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wykonuje z pomocą podstawowe próby sprawności; rozpoznaje wybrane zdolności motoryczne; podejmuje ćwiczenia wzmacniające i gibkościowe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wykonuje próby siły, wytrzymałości i gibkości; z pomocą porównuje wyniki; wskazuje ćwiczenia kształtujące mięśnie posturalne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poprawnie wykonuje próby i interpretuje podstawowe wyniki; dobiera ćwiczenia rozwijające wybrane zdolności; kontroluje postawę ciała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samodzielnie ocenia własny postęp; świadomie dobiera i poprawnie wykonuje ćwiczenia kształtujące sprawność i prawidłową postawę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analizuje własne potrzeby i postęp; tworzy bezpieczny zestaw ćwiczeń dla określonego celu i uzasadnia jego dobór</w:t>
            </w:r>
          </w:p>
        </w:tc>
      </w:tr>
      <w:tr>
        <w:trPr>
          <w:cantSplit w:val="true"/>
        </w:trPr>
        <w:tc>
          <w:tcPr>
            <w:tcW w:w="1701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4"/>
                <w:szCs w:val="22"/>
                <w:lang w:val="en-US" w:eastAsia="en-US" w:bidi="ar-SA"/>
              </w:rPr>
              <w:t>2. Gry zespołowe i rekreacyjne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wykonuje podstawowe podania, chwyty, odbicia piłki, kozłowanie/prowadzenie, rzuty lub strzały; uczestniczy w grze uproszczonej i zna podstawowe zasady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stosuje podstawowe elementy techniczne w grze; rozróżnia działania w ataku i obronie; przestrzega uproszczonych przepisów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dobiera elementy techniczne do sytuacji; stosuje proste działania taktyczne; współpracuje w zespole i respektuje decyzje sędziego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skutecznie wykorzystuje technikę i podstawową taktykę; pełni różne role: zawodnika, sędziego lub organizatora; wyjaśnia przepisy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twórczo rozwiązuje sytuacje taktyczne; współorganizuje grę lub minirozgrywki; pomaga innym doskonalić umiejętności i dba o włączający udział grupy</w:t>
            </w:r>
          </w:p>
        </w:tc>
      </w:tr>
      <w:tr>
        <w:trPr>
          <w:cantSplit w:val="true"/>
        </w:trPr>
        <w:tc>
          <w:tcPr>
            <w:tcW w:w="1701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4"/>
                <w:szCs w:val="22"/>
                <w:lang w:val="en-US" w:eastAsia="en-US" w:bidi="ar-SA"/>
              </w:rPr>
              <w:t>3. Gimnastyka, taniec i rytm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wykonuje z pomocą poznane ćwiczenia gimnastyczne; podejmuje próbę prostego układu; przestrzega zasad asekuracji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wykonuje podstawowe elementy gimnastyczne i prosty układ ruchowy; stosuje asekurację zgodnie z instrukcją; odtwarza prostą sekwencję rytmiczną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łączy elementy w płynny układ; poprawnie wykonuje ćwiczenia koordynacyjne i rytmiczne; bezpiecznie asekuruje partnera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samodzielnie wykonuje i modyfikuje układ gimnastyczny lub taneczny; zachowuje rytm, płynność i estetykę ruchu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projektuje i prezentuje oryginalny, bezpieczny układ; dobiera elementy do możliwości zespołu i uzasadnia zastosowane rozwiązania</w:t>
            </w:r>
          </w:p>
        </w:tc>
      </w:tr>
      <w:tr>
        <w:trPr>
          <w:cantSplit w:val="true"/>
        </w:trPr>
        <w:tc>
          <w:tcPr>
            <w:tcW w:w="1701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4"/>
                <w:szCs w:val="22"/>
                <w:lang w:val="en-US" w:eastAsia="en-US" w:bidi="ar-SA"/>
              </w:rPr>
              <w:t>4. Lekkoatletyka i aktywność terenowa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wykonuje podstawowe biegi, skoki i rzuty na miarę swoich możliwości; uczestniczy w marszobiegu i zadaniach terenowych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stosuje poznaną technikę biegu, skoku i rzutu; utrzymuje wysiłek w zadaniu wytrzymałościowym; przestrzega zasad bezpieczeństwa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poprawnie wykonuje poznane elementy lekkoatletyczne; reguluje tempo wysiłku i wykorzystuje informację zwrotną do poprawy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świadomie dobiera tempo i sposób wykonania do zadania; porównuje własne wyniki i ocenia postęp; aktywnie podejmuje ruch na świeżym powietrzu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planuje proste zadanie lekkoatletyczne lub terenowe dla grupy; analizuje wykonanie i proponuje sposoby poprawy z zachowaniem bezpieczeństwa</w:t>
            </w:r>
          </w:p>
        </w:tc>
      </w:tr>
      <w:tr>
        <w:trPr>
          <w:cantSplit w:val="true"/>
        </w:trPr>
        <w:tc>
          <w:tcPr>
            <w:tcW w:w="1701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4"/>
                <w:szCs w:val="22"/>
                <w:lang w:val="en-US" w:eastAsia="en-US" w:bidi="ar-SA"/>
              </w:rPr>
              <w:t>5. Bezpieczeństwo i samoasekuracja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stosuje podstawowe zasady bezpieczeństwa; korzysta ze sprzętu zgodnie z instrukcją; reaguje na sygnały i polecenia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rozpoznaje typowe zagrożenia; stosuje podstawowe elementy samoasekuracji; zna zasady bezpiecznej aktywności nad wodą, w górach i w terenie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samodzielnie dobiera bezpieczny sposób wykonania zadania; stosuje asekurację i samoasekurację; właściwie reaguje na typowe zagrożenia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przewiduje możliwe zagrożenia; odpowiedzialnie organizuje miejsce ćwiczeń i korzysta ze sprzętu; przypomina innym zasady bezpieczeństwa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analizuje sytuacje ryzykowne, proponuje rozwiązania ograniczające zagrożenia i odpowiedzialnie wspiera bezpieczeństwo całej grupy</w:t>
            </w:r>
          </w:p>
        </w:tc>
      </w:tr>
      <w:tr>
        <w:trPr>
          <w:cantSplit w:val="true"/>
        </w:trPr>
        <w:tc>
          <w:tcPr>
            <w:tcW w:w="1701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4"/>
                <w:szCs w:val="22"/>
                <w:lang w:val="en-US" w:eastAsia="en-US" w:bidi="ar-SA"/>
              </w:rPr>
              <w:t>6. Edukacja zdrowotna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wymienia podstawowe korzyści ruchu dla zdrowia; stosuje zasady higieny, odpoczynku i ubioru odpowiedniego do aktywności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wyjaśnia znaczenie aktywnego wypoczynku, rozgrzewki, nawodnienia i regeneracji; wykonuje proste ćwiczenia oddechowe i relaksacyjne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opisuje wpływ regularnej aktywności na zdrowie i samopoczucie; dobiera podstawowe formy ruchu i odpoczynku do własnych potrzeb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świadomie planuje aktywność i regenerację; wyjaśnia zależności między ruchem, zdrowiem, samopoczuciem i prawidłową postawą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projektuje realistyczny plan aktywnego tygodnia uwzględniający wysiłek, odpoczynek, bezpieczeństwo i własne potrzeby; uzasadnia wybory</w:t>
            </w:r>
          </w:p>
        </w:tc>
      </w:tr>
      <w:tr>
        <w:trPr>
          <w:cantSplit w:val="true"/>
        </w:trPr>
        <w:tc>
          <w:tcPr>
            <w:tcW w:w="1701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4"/>
                <w:szCs w:val="22"/>
                <w:lang w:val="en-US" w:eastAsia="en-US" w:bidi="ar-SA"/>
              </w:rPr>
              <w:t>7. Wiedza o aktywności fizycznej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rozpoznaje pojęcia: rozgrzewka, technika, taktyka, fair play; zna podstawowe przepisy wybranych gier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opisuje zasady rozgrzewki i podstawowe przepisy; wymienia przykłady aktywności rekreacyjnej; rozpoznaje podstawowe idee olimpizmu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wyjaśnia znaczenie rozgrzewki i działań taktycznych; stosuje przepisy w praktyce; opisuje zasady systematycznej aktywności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samodzielnie prowadzi prostą rozgrzewkę; wyjaśnia decyzje taktyczne, zasady fair play i znaczenie aktywności dla zdrowia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wyszukuje i wykorzystuje wiarygodne informacje dotyczące aktywności; przygotowuje i prowadzi rozgrzewkę dostosowaną do rodzaju wysiłku</w:t>
            </w:r>
          </w:p>
        </w:tc>
      </w:tr>
      <w:tr>
        <w:trPr>
          <w:cantSplit w:val="true"/>
        </w:trPr>
        <w:tc>
          <w:tcPr>
            <w:tcW w:w="1701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4"/>
                <w:szCs w:val="22"/>
                <w:lang w:val="en-US" w:eastAsia="en-US" w:bidi="ar-SA"/>
              </w:rPr>
              <w:t>8. Kompetencje społeczne, zaangażowanie i postęp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podejmuje zadania na miarę możliwości; przy wsparciu współpracuje; respektuje podstawowe zasady fair play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zwykle aktywnie uczestniczy; współpracuje, przyjmuje role w grupie i właściwie reaguje na sukces oraz porażkę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systematycznie angażuje się; pomaga w organizacji zajęć, szanuje innych i wykorzystuje informację zwrotną do poprawy własnych umiejętności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wykazuje wysoką systematyczność i odpowiedzialność; wspiera innych, dokonuje adekwatnej samooceny i świadomie pracuje nad własnym postępem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16" w:before="0" w:after="10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wykazuje inicjatywę i sprawczość; motywuje i włącza innych, proponuje rozwiązania, pełni odpowiedzialne role i konsekwentnie rozwija własne kompetencje</w:t>
            </w:r>
          </w:p>
        </w:tc>
      </w:tr>
    </w:tbl>
    <w:p>
      <w:pPr>
        <w:pStyle w:val="Normal"/>
        <w:spacing w:before="40" w:after="20"/>
        <w:rPr/>
      </w:pPr>
      <w:r>
        <w:rPr>
          <w:b/>
        </w:rPr>
        <w:t xml:space="preserve">Zasada progresji: </w:t>
      </w:r>
      <w:r>
        <w:rPr/>
        <w:t>wymagania na ocenę wyższą obejmują również wymagania z poziomów niższych. Ocena nie jest prostym wynikiem sportowym; uwzględnia indywidualne możliwości ucznia, jego wysiłek, systematyczność i postęp.</w:t>
      </w:r>
    </w:p>
    <w:p>
      <w:pPr>
        <w:pStyle w:val="Normal"/>
        <w:spacing w:before="0" w:after="0"/>
        <w:rPr/>
      </w:pPr>
      <w:r>
        <w:rPr>
          <w:b/>
        </w:rPr>
        <w:t xml:space="preserve">Podstawa opracowania: </w:t>
      </w:r>
      <w:r>
        <w:rPr/>
        <w:t>podstawa programowa wychowania fizycznego dla szkoły podstawowej, w szczególności wymagania wspólne dla klas V–VI, oraz program nauczania realizowany w szkole. Dobór dyscyplin, gier i form ruchu nauczyciel dostosowuje do szkolnego programu, warunków organizacyjnych, bazy sportowej i potrzeb uczniów.</w:t>
      </w:r>
    </w:p>
    <w:sectPr>
      <w:type w:val="nextPage"/>
      <w:pgSz w:orient="landscape" w:w="16838" w:h="11906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ptos" w:hAnsi="Aptos" w:eastAsia="" w:cs="" w:cstheme="minorBidi" w:eastAsiaTheme="minorEastAsia"/>
      <w:color w:val="auto"/>
      <w:kern w:val="0"/>
      <w:sz w:val="16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Nagwek2Znak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Nagwek3Znak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e618bf"/>
    <w:rPr/>
  </w:style>
  <w:style w:type="character" w:styleId="StopkaZnak" w:customStyle="1">
    <w:name w:val="Stopka Znak"/>
    <w:basedOn w:val="DefaultParagraphFont"/>
    <w:uiPriority w:val="99"/>
    <w:qFormat/>
    <w:rsid w:val="00e618bf"/>
    <w:rPr/>
  </w:style>
  <w:style w:type="character" w:styleId="Nagwek1Znak" w:customStyle="1">
    <w:name w:val="Nagłówek 1 Znak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Nagwek2Znak" w:customStyle="1">
    <w:name w:val="Nagłówek 2 Znak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Nagwek3Znak" w:customStyle="1">
    <w:name w:val="Nagłówek 3 Znak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ytuZnak" w:customStyle="1">
    <w:name w:val="Tytuł Znak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PodtytuZnak" w:customStyle="1">
    <w:name w:val="Podtytuł Znak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TekstpodstawowyZnak" w:customStyle="1">
    <w:name w:val="Tekst podstawowy Znak"/>
    <w:basedOn w:val="DefaultParagraphFont"/>
    <w:uiPriority w:val="99"/>
    <w:qFormat/>
    <w:rsid w:val="00aa1d8d"/>
    <w:rPr/>
  </w:style>
  <w:style w:type="character" w:styleId="Tekstpodstawowy2Znak" w:customStyle="1">
    <w:name w:val="Tekst podstawowy 2 Znak"/>
    <w:basedOn w:val="DefaultParagraphFont"/>
    <w:link w:val="BodyText2"/>
    <w:uiPriority w:val="99"/>
    <w:qFormat/>
    <w:rsid w:val="00aa1d8d"/>
    <w:rPr/>
  </w:style>
  <w:style w:type="character" w:styleId="Tekstpodstawowy3Znak" w:customStyle="1">
    <w:name w:val="Tekst podstawowy 3 Znak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kstmakraZnak" w:customStyle="1">
    <w:name w:val="Tekst makra Znak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CytatZnak" w:customStyle="1">
    <w:name w:val="Cytat Znak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Nagwek4Znak" w:customStyle="1">
    <w:name w:val="Nagłówek 4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Nagwek5Znak" w:customStyle="1">
    <w:name w:val="Nagłówek 5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Nagwek6Znak" w:customStyle="1">
    <w:name w:val="Nagłówek 6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Nagwek7Znak" w:customStyle="1">
    <w:name w:val="Nagłówek 7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Nagwek8Znak" w:customStyle="1">
    <w:name w:val="Nagłówek 8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Nagwek9Znak" w:customStyle="1">
    <w:name w:val="Nagłówek 9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ytuZnak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PodtytuZnak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Tekstpodstawowy2Znak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Tekstpodstawowy3Znak"/>
    <w:uiPriority w:val="99"/>
    <w:unhideWhenUsed/>
    <w:qFormat/>
    <w:rsid w:val="00aa1d8d"/>
    <w:pPr>
      <w:spacing w:before="0" w:after="120"/>
    </w:pPr>
    <w:rPr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TekstmakraZnak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ytatZnak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2314C9-0E67-4D83-9942-26E80A89A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LibreOffice/25.8.7.1$Windows_X86_64 LibreOffice_project/39c3b7ac021cfb9f4ca681457ad36828f90e2ce7</Application>
  <AppVersion>15.0000</AppVersion>
  <Pages>1</Pages>
  <Words>812</Words>
  <Characters>5865</Characters>
  <CharactersWithSpaces>6617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2026-09-03T12:52:00Z</dcterms:created>
  <dc:creator>python-docx</dc:creator>
  <dc:description>generated by python-docx</dc:description>
  <dc:language>pl-PL</dc:language>
  <cp:lastModifiedBy>Waldek</cp:lastModifiedBy>
  <dcterms:modified xsi:type="dcterms:W3CDTF">2026-09-03T12:52:00Z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